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9050" distT="19050" distL="19050" distR="19050">
            <wp:extent cx="2117725" cy="11714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171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359970092773438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</w:rPr>
        <w:sectPr>
          <w:footerReference r:id="rId8" w:type="default"/>
          <w:pgSz w:h="15840" w:w="12240" w:orient="portrait"/>
          <w:pgMar w:bottom="1029.6000671386719" w:top="1080.059814453125" w:left="648.0000305175781" w:right="671.96044921875" w:header="0" w:footer="720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color w:val="0d0d0d"/>
          <w:sz w:val="18"/>
          <w:szCs w:val="18"/>
          <w:rtl w:val="0"/>
        </w:rPr>
        <w:t xml:space="preserve">                                                             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d0d0d"/>
          <w:sz w:val="18"/>
          <w:szCs w:val="18"/>
          <w:u w:val="none"/>
          <w:shd w:fill="auto" w:val="clear"/>
          <w:vertAlign w:val="baseline"/>
          <w:rtl w:val="0"/>
        </w:rPr>
        <w:t xml:space="preserve"> nonprofit organization promoting Uptown businesses since 2013.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940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Board of Directors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13989257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President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405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Yanki Greenspan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490.4707717895508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Westland Realty Group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Vice President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871337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Steven Neal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5.235385894775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Economic Policy Impact  Center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61291503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Treasurer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540405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Aaron Blackburn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490.4701423645019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Borner’s Barber College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Directors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871337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Tom Carpenter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Frontier Real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Estate Investments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405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Pasha Darvishian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Darvishian Group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1405029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Ismael Elias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Villa Park Mobile Estates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405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Doris Felix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051269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Community Member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4022216796875" w:line="245.23507118225098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Dr. Joni Ricks-Oddie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Deforest Park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659667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Association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140014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Michelle Greene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397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Jordan High School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7398681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Executive Director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Tasha W. Hunter, MFA 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1.920000076293945"/>
          <w:szCs w:val="31.92000007629394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7.920000076293945"/>
          <w:szCs w:val="27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20000076293945"/>
          <w:szCs w:val="27.920000076293945"/>
          <w:shd w:fill="auto" w:val="clear"/>
          <w:vertAlign w:val="baseline"/>
          <w:rtl w:val="0"/>
        </w:rPr>
        <w:t xml:space="preserve">UPCA BOARD OF DIRECTORS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.920000076293945"/>
          <w:szCs w:val="27.920000076293945"/>
          <w:u w:val="single"/>
          <w:shd w:fill="auto" w:val="clear"/>
          <w:vertAlign w:val="baseline"/>
          <w:rtl w:val="0"/>
        </w:rPr>
        <w:t xml:space="preserve">AGENDA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.079999923706055"/>
          <w:szCs w:val="28.079999923706055"/>
          <w:rtl w:val="0"/>
        </w:rPr>
        <w:t xml:space="preserve">March 11, 2022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t xml:space="preserve"> (Special Meeting Day/Time)</w:t>
      </w:r>
      <w:r w:rsidDel="00000000" w:rsidR="00000000" w:rsidRPr="00000000">
        <w:rPr>
          <w:rFonts w:ascii="Times New Roman" w:cs="Times New Roman" w:eastAsia="Times New Roman" w:hAnsi="Times New Roman"/>
          <w:sz w:val="28.079999923706055"/>
          <w:szCs w:val="28.079999923706055"/>
          <w:rtl w:val="0"/>
        </w:rPr>
        <w:br w:type="textWrapping"/>
        <w:t xml:space="preserve">1:00 pm via Zoom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9069824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:00 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ROLL CALL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WELCOME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Public Comments/Presentation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2004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------------------------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062011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Roll Call </w:t>
        <w:br w:type="textWrapping"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92602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Approval of  Minutes: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Motioned: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263183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 Election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of Board Officers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1994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Council Report: ○ District 8 ○ District 9 </w:t>
        <w:br w:type="textWrapping"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City of Long Beach Report </w:t>
        <w:br w:type="textWrapping"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750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Development/Property Updates: </w:t>
        <w:br w:type="textWrapping"/>
        <w:tab/>
        <w:t xml:space="preserve">Yanki G., Tom C., Pasha D. </w:t>
        <w:br w:type="textWrapping"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Jordan High School Report – Michelle 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750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Multifamily Report – Ismael E. </w:t>
        <w:br w:type="textWrapping"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Community Reports - Doris F., JoNi R. </w:t>
        <w:br w:type="textWrapping"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7203369140625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Executive Director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Report– T. Hunter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Old Business</w:t>
        <w:tab/>
        <w:br w:type="textWrapping"/>
        <w:tab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  New Business</w:t>
        <w:br w:type="textWrapping"/>
        <w:tab/>
        <w:t xml:space="preserve">Scope Recovery Funds </w:t>
        <w:br w:type="textWrapping"/>
        <w:br w:type="textWrapping"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d0d0d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Meeting Adjourne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2:1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2p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29.6000671386719" w:top="1080.059814453125" w:left="649.9800109863281" w:right="906.99951171875" w:header="0" w:footer="720"/>
      <w:cols w:equalWidth="0" w:num="2">
        <w:col w:space="0" w:w="5341.510238647461"/>
        <w:col w:space="0" w:w="5341.51023864746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spacing w:before="297.21832275390625" w:line="240" w:lineRule="auto"/>
      <w:ind w:left="120.07194519042969" w:firstLine="0"/>
      <w:rPr/>
    </w:pPr>
    <w:r w:rsidDel="00000000" w:rsidR="00000000" w:rsidRPr="00000000">
      <w:rPr>
        <w:rFonts w:ascii="Century Gothic" w:cs="Century Gothic" w:eastAsia="Century Gothic" w:hAnsi="Century Gothic"/>
        <w:color w:val="0d0d0d"/>
        <w:sz w:val="16.079999923706055"/>
        <w:szCs w:val="16.079999923706055"/>
        <w:rtl w:val="0"/>
      </w:rPr>
      <w:t xml:space="preserve">Uptown BID | P.O. Box 17605, Long Beach, CA 90807 </w:t>
    </w:r>
    <w:r w:rsidDel="00000000" w:rsidR="00000000" w:rsidRPr="00000000">
      <w:rPr>
        <w:rFonts w:ascii="Century Gothic" w:cs="Century Gothic" w:eastAsia="Century Gothic" w:hAnsi="Century Gothic"/>
        <w:color w:val="6fbf4a"/>
        <w:sz w:val="16.079999923706055"/>
        <w:szCs w:val="16.079999923706055"/>
        <w:rtl w:val="0"/>
      </w:rPr>
      <w:t xml:space="preserve">| </w:t>
    </w:r>
    <w:r w:rsidDel="00000000" w:rsidR="00000000" w:rsidRPr="00000000">
      <w:rPr>
        <w:rFonts w:ascii="Century Gothic" w:cs="Century Gothic" w:eastAsia="Century Gothic" w:hAnsi="Century Gothic"/>
        <w:color w:val="0d0d0d"/>
        <w:sz w:val="16.079999923706055"/>
        <w:szCs w:val="16.079999923706055"/>
        <w:rtl w:val="0"/>
      </w:rPr>
      <w:t xml:space="preserve">323.673.4118</w:t>
    </w:r>
    <w:r w:rsidDel="00000000" w:rsidR="00000000" w:rsidRPr="00000000">
      <w:rPr>
        <w:rFonts w:ascii="Century Gothic" w:cs="Century Gothic" w:eastAsia="Century Gothic" w:hAnsi="Century Gothic"/>
        <w:color w:val="6fbf4a"/>
        <w:sz w:val="16.079999923706055"/>
        <w:szCs w:val="16.079999923706055"/>
        <w:rtl w:val="0"/>
      </w:rPr>
      <w:t xml:space="preserve">| </w:t>
    </w:r>
    <w:r w:rsidDel="00000000" w:rsidR="00000000" w:rsidRPr="00000000">
      <w:rPr>
        <w:rFonts w:ascii="Century Gothic" w:cs="Century Gothic" w:eastAsia="Century Gothic" w:hAnsi="Century Gothic"/>
        <w:color w:val="0d0d0d"/>
        <w:sz w:val="16.079999923706055"/>
        <w:szCs w:val="16.079999923706055"/>
        <w:rtl w:val="0"/>
      </w:rPr>
      <w:t xml:space="preserve">Hunter@UptownLongBeach.com | www.UptownLongBeach.com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j52PB2sp7wyH0IYVQKYEYuPyg==">AMUW2mUgjCRJj4HEfxXqCYAChr8CD+zvj+NNl39OvFctlDUi0huBkeh1dFZdOmECosmxIpTfbhgOePZcGUsnFZTgFlkVaHrw9MRVEp2XkxN44mCLl7LnXpk=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