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color w:val="000000"/>
        </w:rPr>
        <w:sectPr>
          <w:footerReference r:id="rId7" w:type="default"/>
          <w:pgSz w:h="15840" w:w="12240" w:orient="portrait"/>
          <w:pgMar w:bottom="1029" w:top="1080" w:left="648" w:right="671" w:header="0" w:footer="720"/>
          <w:pgNumType w:start="1"/>
          <w:cols w:equalWidth="0" w:num="2">
            <w:col w:space="720" w:w="5100.500000000001"/>
            <w:col w:space="0" w:w="5100.500000000001"/>
          </w:cols>
        </w:sectPr>
      </w:pPr>
      <w:r w:rsidDel="00000000" w:rsidR="00000000" w:rsidRPr="00000000">
        <w:rPr>
          <w:color w:val="000000"/>
        </w:rPr>
        <w:drawing>
          <wp:inline distB="19050" distT="19050" distL="19050" distR="19050">
            <wp:extent cx="2117725" cy="117141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117725" cy="1171410"/>
                    </a:xfrm>
                    <a:prstGeom prst="rect"/>
                    <a:ln/>
                  </pic:spPr>
                </pic:pic>
              </a:graphicData>
            </a:graphic>
          </wp:inline>
        </w:drawing>
      </w:r>
      <w:r w:rsidDel="00000000" w:rsidR="00000000" w:rsidRPr="00000000">
        <w:rPr>
          <w:rFonts w:ascii="Century Gothic" w:cs="Century Gothic" w:eastAsia="Century Gothic" w:hAnsi="Century Gothic"/>
          <w:color w:val="0d0d0d"/>
          <w:sz w:val="18"/>
          <w:szCs w:val="18"/>
          <w:rtl w:val="0"/>
        </w:rPr>
        <w:t xml:space="preserve"> </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413"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i w:val="1"/>
          <w:color w:val="000000"/>
          <w:sz w:val="18"/>
          <w:szCs w:val="18"/>
          <w:rtl w:val="0"/>
        </w:rPr>
        <w:t xml:space="preserve">a nonprofit organization promoting Uptown businesses </w:t>
        <w:br w:type="textWrapping"/>
        <w:t xml:space="preserve">since 2013</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413"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20</w:t>
      </w:r>
      <w:r w:rsidDel="00000000" w:rsidR="00000000" w:rsidRPr="00000000">
        <w:rPr>
          <w:rFonts w:ascii="Century Gothic" w:cs="Century Gothic" w:eastAsia="Century Gothic" w:hAnsi="Century Gothic"/>
          <w:b w:val="1"/>
          <w:sz w:val="18"/>
          <w:szCs w:val="18"/>
          <w:rtl w:val="0"/>
        </w:rPr>
        <w:t xml:space="preserve">20-2021</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0"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Board of Directors </w:t>
      </w:r>
      <w:r w:rsidDel="00000000" w:rsidR="00000000" w:rsidRPr="00000000">
        <w:rPr>
          <w:rFonts w:ascii="Century Gothic" w:cs="Century Gothic" w:eastAsia="Century Gothic" w:hAnsi="Century Gothic"/>
          <w:i w:val="1"/>
          <w:color w:val="000000"/>
          <w:sz w:val="18"/>
          <w:szCs w:val="18"/>
          <w:rtl w:val="0"/>
        </w:rPr>
        <w:br w:type="textWrapping"/>
        <w:br w:type="textWrapping"/>
        <w:t xml:space="preserve">President </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31"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Yanki Greenspan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0" w:line="490" w:lineRule="auto"/>
        <w:rPr>
          <w:rFonts w:ascii="Century Gothic" w:cs="Century Gothic" w:eastAsia="Century Gothic" w:hAnsi="Century Gothic"/>
          <w:i w:val="1"/>
          <w:color w:val="000000"/>
          <w:sz w:val="18"/>
          <w:szCs w:val="18"/>
        </w:rPr>
      </w:pPr>
      <w:r w:rsidDel="00000000" w:rsidR="00000000" w:rsidRPr="00000000">
        <w:rPr>
          <w:rFonts w:ascii="Century Gothic" w:cs="Century Gothic" w:eastAsia="Century Gothic" w:hAnsi="Century Gothic"/>
          <w:color w:val="000000"/>
          <w:sz w:val="18"/>
          <w:szCs w:val="18"/>
          <w:rtl w:val="0"/>
        </w:rPr>
        <w:t xml:space="preserve">Westland Realty Group </w:t>
      </w:r>
      <w:r w:rsidDel="00000000" w:rsidR="00000000" w:rsidRPr="00000000">
        <w:rPr>
          <w:rFonts w:ascii="Century Gothic" w:cs="Century Gothic" w:eastAsia="Century Gothic" w:hAnsi="Century Gothic"/>
          <w:i w:val="1"/>
          <w:color w:val="000000"/>
          <w:sz w:val="18"/>
          <w:szCs w:val="18"/>
          <w:rtl w:val="0"/>
        </w:rPr>
        <w:t xml:space="preserve">Vice President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43"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Steven Neal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0" w:line="245"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Economic Policy Impact  Center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27" w:line="240" w:lineRule="auto"/>
        <w:rPr>
          <w:rFonts w:ascii="Century Gothic" w:cs="Century Gothic" w:eastAsia="Century Gothic" w:hAnsi="Century Gothic"/>
          <w:i w:val="1"/>
          <w:color w:val="000000"/>
          <w:sz w:val="18"/>
          <w:szCs w:val="18"/>
        </w:rPr>
      </w:pPr>
      <w:r w:rsidDel="00000000" w:rsidR="00000000" w:rsidRPr="00000000">
        <w:rPr>
          <w:rFonts w:ascii="Century Gothic" w:cs="Century Gothic" w:eastAsia="Century Gothic" w:hAnsi="Century Gothic"/>
          <w:i w:val="1"/>
          <w:color w:val="000000"/>
          <w:sz w:val="18"/>
          <w:szCs w:val="18"/>
          <w:rtl w:val="0"/>
        </w:rPr>
        <w:t xml:space="preserve">Treasurer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29"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Aaron Blackburn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0" w:line="490" w:lineRule="auto"/>
        <w:rPr>
          <w:rFonts w:ascii="Century Gothic" w:cs="Century Gothic" w:eastAsia="Century Gothic" w:hAnsi="Century Gothic"/>
          <w:i w:val="1"/>
          <w:color w:val="000000"/>
          <w:sz w:val="18"/>
          <w:szCs w:val="18"/>
        </w:rPr>
      </w:pPr>
      <w:r w:rsidDel="00000000" w:rsidR="00000000" w:rsidRPr="00000000">
        <w:rPr>
          <w:rFonts w:ascii="Century Gothic" w:cs="Century Gothic" w:eastAsia="Century Gothic" w:hAnsi="Century Gothic"/>
          <w:color w:val="000000"/>
          <w:sz w:val="18"/>
          <w:szCs w:val="18"/>
          <w:rtl w:val="0"/>
        </w:rPr>
        <w:t xml:space="preserve">Borner’s Barber College </w:t>
      </w:r>
      <w:r w:rsidDel="00000000" w:rsidR="00000000" w:rsidRPr="00000000">
        <w:rPr>
          <w:rFonts w:ascii="Century Gothic" w:cs="Century Gothic" w:eastAsia="Century Gothic" w:hAnsi="Century Gothic"/>
          <w:i w:val="1"/>
          <w:color w:val="000000"/>
          <w:sz w:val="18"/>
          <w:szCs w:val="18"/>
          <w:rtl w:val="0"/>
        </w:rPr>
        <w:t xml:space="preserve">Directors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43"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Tom Carpenter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0" w:line="2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Frontier Real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0" w:line="2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Estate Investments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231"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Pasha Darvishian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0" w:line="2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Darvishian Group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32"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Ismael Elias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0" w:line="2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Villa Park Mobile Estates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31"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Doris Felix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10" w:line="2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Community Member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31" w:line="245"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Dr. Joni Ricks-Oddie </w:t>
      </w:r>
      <w:r w:rsidDel="00000000" w:rsidR="00000000" w:rsidRPr="00000000">
        <w:rPr>
          <w:rFonts w:ascii="Century Gothic" w:cs="Century Gothic" w:eastAsia="Century Gothic" w:hAnsi="Century Gothic"/>
          <w:color w:val="000000"/>
          <w:sz w:val="18"/>
          <w:szCs w:val="18"/>
          <w:rtl w:val="0"/>
        </w:rPr>
        <w:t xml:space="preserve">Deforest Park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6" w:line="2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Association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29"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sz w:val="18"/>
          <w:szCs w:val="18"/>
          <w:rtl w:val="0"/>
        </w:rPr>
        <w:t xml:space="preserve">Michelle Greene</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10" w:line="240"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Jordan High School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452"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i w:val="1"/>
          <w:color w:val="000000"/>
          <w:sz w:val="18"/>
          <w:szCs w:val="18"/>
          <w:rtl w:val="0"/>
        </w:rPr>
        <w:t xml:space="preserve">Executive Director </w:t>
      </w:r>
      <w:r w:rsidDel="00000000" w:rsidR="00000000" w:rsidRPr="00000000">
        <w:rPr>
          <w:rFonts w:ascii="Century Gothic" w:cs="Century Gothic" w:eastAsia="Century Gothic" w:hAnsi="Century Gothic"/>
          <w:i w:val="1"/>
          <w:sz w:val="18"/>
          <w:szCs w:val="18"/>
          <w:rtl w:val="0"/>
        </w:rPr>
        <w:br w:type="textWrapping"/>
      </w:r>
      <w:r w:rsidDel="00000000" w:rsidR="00000000" w:rsidRPr="00000000">
        <w:rPr>
          <w:rFonts w:ascii="Century Gothic" w:cs="Century Gothic" w:eastAsia="Century Gothic" w:hAnsi="Century Gothic"/>
          <w:b w:val="1"/>
          <w:color w:val="000000"/>
          <w:sz w:val="18"/>
          <w:szCs w:val="18"/>
          <w:rtl w:val="0"/>
        </w:rPr>
        <w:t xml:space="preserve">Tasha W. Hunter, MFA </w:t>
        <w:tab/>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31"/>
          <w:szCs w:val="31"/>
          <w:u w:val="single"/>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31"/>
          <w:szCs w:val="31"/>
          <w:u w:val="single"/>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31"/>
          <w:szCs w:val="31"/>
          <w:u w:val="single"/>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7"/>
          <w:szCs w:val="27"/>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7"/>
          <w:szCs w:val="27"/>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7"/>
          <w:szCs w:val="27"/>
          <w:rtl w:val="0"/>
        </w:rPr>
        <w:t xml:space="preserve">UPCA BOARD OF DIRECTORS </w:t>
      </w:r>
      <w:r w:rsidDel="00000000" w:rsidR="00000000" w:rsidRPr="00000000">
        <w:rPr>
          <w:rFonts w:ascii="Times New Roman" w:cs="Times New Roman" w:eastAsia="Times New Roman" w:hAnsi="Times New Roman"/>
          <w:b w:val="1"/>
          <w:color w:val="000000"/>
          <w:sz w:val="27"/>
          <w:szCs w:val="27"/>
          <w:u w:val="single"/>
          <w:rtl w:val="0"/>
        </w:rPr>
        <w:t xml:space="preserve">MINUTES </w:t>
      </w:r>
      <w:r w:rsidDel="00000000" w:rsidR="00000000" w:rsidRPr="00000000">
        <w:rPr>
          <w:rFonts w:ascii="Times New Roman" w:cs="Times New Roman" w:eastAsia="Times New Roman" w:hAnsi="Times New Roman"/>
          <w:sz w:val="28"/>
          <w:szCs w:val="28"/>
          <w:rtl w:val="0"/>
        </w:rPr>
        <w:t xml:space="preserve">December 15,</w:t>
      </w:r>
      <w:r w:rsidDel="00000000" w:rsidR="00000000" w:rsidRPr="00000000">
        <w:rPr>
          <w:rFonts w:ascii="Times New Roman" w:cs="Times New Roman" w:eastAsia="Times New Roman" w:hAnsi="Times New Roman"/>
          <w:color w:val="000000"/>
          <w:sz w:val="28"/>
          <w:szCs w:val="28"/>
          <w:rtl w:val="0"/>
        </w:rPr>
        <w:t xml:space="preserve"> 2021 </w:t>
      </w:r>
      <w:r w:rsidDel="00000000" w:rsidR="00000000" w:rsidRPr="00000000">
        <w:rPr>
          <w:rFonts w:ascii="Times New Roman" w:cs="Times New Roman" w:eastAsia="Times New Roman" w:hAnsi="Times New Roman"/>
          <w:sz w:val="28"/>
          <w:szCs w:val="28"/>
          <w:rtl w:val="0"/>
        </w:rPr>
        <w:br w:type="textWrapping"/>
        <w:t xml:space="preserve">10:00am via Zoom</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545"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10:00 am ROLL CALL </w:t>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b w:val="1"/>
          <w:color w:val="000000"/>
          <w:sz w:val="24"/>
          <w:szCs w:val="24"/>
          <w:rtl w:val="0"/>
        </w:rPr>
        <w:t xml:space="preserve">WELCOME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4"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Public Comments/Presentation </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9"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35"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1. Roll Call 10:12</w:t>
        <w:br w:type="textWrapping"/>
        <w:t xml:space="preserve">Present: </w:t>
      </w:r>
      <w:r w:rsidDel="00000000" w:rsidR="00000000" w:rsidRPr="00000000">
        <w:rPr>
          <w:rFonts w:ascii="Calibri" w:cs="Calibri" w:eastAsia="Calibri" w:hAnsi="Calibri"/>
          <w:color w:val="000000"/>
          <w:sz w:val="24"/>
          <w:szCs w:val="24"/>
          <w:rtl w:val="0"/>
        </w:rPr>
        <w:t xml:space="preserve">Tom C., Yanki G., Pasha D., Joni R.O., Michelle G., Aaron B., Tasha H., Parker Houston (CD 9)</w:t>
        <w:br w:type="textWrapping"/>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35"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Excused Absence: </w:t>
      </w:r>
      <w:r w:rsidDel="00000000" w:rsidR="00000000" w:rsidRPr="00000000">
        <w:rPr>
          <w:rFonts w:ascii="Calibri" w:cs="Calibri" w:eastAsia="Calibri" w:hAnsi="Calibri"/>
          <w:color w:val="000000"/>
          <w:sz w:val="24"/>
          <w:szCs w:val="24"/>
          <w:rtl w:val="0"/>
        </w:rPr>
        <w:t xml:space="preserve">Steven N., Ismael E., Doris F.</w:t>
      </w:r>
      <w:r w:rsidDel="00000000" w:rsidR="00000000" w:rsidRPr="00000000">
        <w:rPr>
          <w:rFonts w:ascii="Calibri" w:cs="Calibri" w:eastAsia="Calibri" w:hAnsi="Calibri"/>
          <w:b w:val="1"/>
          <w:color w:val="000000"/>
          <w:sz w:val="24"/>
          <w:szCs w:val="24"/>
          <w:rtl w:val="0"/>
        </w:rPr>
        <w:br w:type="textWrapping"/>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27"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2. </w:t>
      </w:r>
      <w:r w:rsidDel="00000000" w:rsidR="00000000" w:rsidRPr="00000000">
        <w:rPr>
          <w:rFonts w:ascii="Calibri" w:cs="Calibri" w:eastAsia="Calibri" w:hAnsi="Calibri"/>
          <w:color w:val="000000"/>
          <w:sz w:val="24"/>
          <w:szCs w:val="24"/>
          <w:rtl w:val="0"/>
        </w:rPr>
        <w:t xml:space="preserve">Approval of  Minutes 10/15/2021</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1"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highlight w:val="yellow"/>
          <w:rtl w:val="0"/>
        </w:rPr>
        <w:t xml:space="preserve">Motioned: </w:t>
      </w:r>
      <w:r w:rsidDel="00000000" w:rsidR="00000000" w:rsidRPr="00000000">
        <w:rPr>
          <w:rFonts w:ascii="Calibri" w:cs="Calibri" w:eastAsia="Calibri" w:hAnsi="Calibri"/>
          <w:b w:val="1"/>
          <w:sz w:val="24"/>
          <w:szCs w:val="24"/>
          <w:highlight w:val="yellow"/>
          <w:rtl w:val="0"/>
        </w:rPr>
        <w:t xml:space="preserve">Joni R.O.</w:t>
        <w:tab/>
        <w:tab/>
      </w:r>
      <w:r w:rsidDel="00000000" w:rsidR="00000000" w:rsidRPr="00000000">
        <w:rPr>
          <w:rFonts w:ascii="Calibri" w:cs="Calibri" w:eastAsia="Calibri" w:hAnsi="Calibri"/>
          <w:b w:val="1"/>
          <w:color w:val="000000"/>
          <w:sz w:val="24"/>
          <w:szCs w:val="24"/>
          <w:highlight w:val="yellow"/>
          <w:rtl w:val="0"/>
        </w:rPr>
        <w:t xml:space="preserve">Seconded:  Pasha D.</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2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2"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3. Council Report:</w:t>
      </w:r>
      <w:r w:rsidDel="00000000" w:rsidR="00000000" w:rsidRPr="00000000">
        <w:rPr>
          <w:rFonts w:ascii="Calibri" w:cs="Calibri" w:eastAsia="Calibri" w:hAnsi="Calibri"/>
          <w:color w:val="000000"/>
          <w:sz w:val="24"/>
          <w:szCs w:val="24"/>
          <w:rtl w:val="0"/>
        </w:rPr>
        <w:t xml:space="preserve"> ○ District 8 ○ District 9 </w:t>
        <w:br w:type="textWrapping"/>
        <w:t xml:space="preserve">Parker Houston – City has spoken about having 3 EEZ still in planning stages. City led incentive structures. Summer 2022 possible launch. More info forth coming.</w:t>
        <w:br w:type="textWrapping"/>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23" w:line="240" w:lineRule="auto"/>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City of Long Beach Report</w:t>
      </w:r>
      <w:r w:rsidDel="00000000" w:rsidR="00000000" w:rsidRPr="00000000">
        <w:rPr>
          <w:rFonts w:ascii="Calibri" w:cs="Calibri" w:eastAsia="Calibri" w:hAnsi="Calibri"/>
          <w:color w:val="000000"/>
          <w:sz w:val="24"/>
          <w:szCs w:val="24"/>
          <w:rtl w:val="0"/>
        </w:rPr>
        <w:t xml:space="preserve"> – Tasha H. Updated: Awaiting next round of Covid Recovery Funds, per City will be in the new year.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23" w:line="240" w:lineRule="auto"/>
        <w:ind w:left="18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br w:type="textWrapping"/>
        <w:t xml:space="preserve">Facade Improvement Rebate program is on hold. </w:t>
        <w:br w:type="textWrapping"/>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27" w:line="240" w:lineRule="auto"/>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Development/Property Updates:  </w:t>
      </w:r>
      <w:r w:rsidDel="00000000" w:rsidR="00000000" w:rsidRPr="00000000">
        <w:rPr>
          <w:rFonts w:ascii="Calibri" w:cs="Calibri" w:eastAsia="Calibri" w:hAnsi="Calibri"/>
          <w:color w:val="000000"/>
          <w:sz w:val="24"/>
          <w:szCs w:val="24"/>
          <w:rtl w:val="0"/>
        </w:rPr>
        <w:t xml:space="preserve">Yanki G., Tom C., Pasha D. </w:t>
        <w:br w:type="textWrapping"/>
      </w:r>
      <w:r w:rsidDel="00000000" w:rsidR="00000000" w:rsidRPr="00000000">
        <w:rPr>
          <w:rFonts w:ascii="Calibri" w:cs="Calibri" w:eastAsia="Calibri" w:hAnsi="Calibri"/>
          <w:b w:val="1"/>
          <w:color w:val="000000"/>
          <w:sz w:val="24"/>
          <w:szCs w:val="24"/>
          <w:rtl w:val="0"/>
        </w:rPr>
        <w:t xml:space="preserve">Tom</w:t>
      </w:r>
      <w:r w:rsidDel="00000000" w:rsidR="00000000" w:rsidRPr="00000000">
        <w:rPr>
          <w:rFonts w:ascii="Calibri" w:cs="Calibri" w:eastAsia="Calibri" w:hAnsi="Calibri"/>
          <w:color w:val="000000"/>
          <w:sz w:val="24"/>
          <w:szCs w:val="24"/>
          <w:rtl w:val="0"/>
        </w:rPr>
        <w:t xml:space="preserve"> – Uptown Commons Manages but sold property, lots of break ins in the last few months, uses Steadfast Security, All Action Incident reports, and daily reports come in. </w:t>
        <w:br w:type="textWrapping"/>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7"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Joni asked about the fence at the Uptown Commons property and people jumping it. Working on cameras and fencing. Per Tom, they are developing solutions and security. Have security 8hrs per day, 7 days per week.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7"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27"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Yanki</w:t>
      </w:r>
      <w:r w:rsidDel="00000000" w:rsidR="00000000" w:rsidRPr="00000000">
        <w:rPr>
          <w:rFonts w:ascii="Calibri" w:cs="Calibri" w:eastAsia="Calibri" w:hAnsi="Calibri"/>
          <w:color w:val="000000"/>
          <w:sz w:val="24"/>
          <w:szCs w:val="24"/>
          <w:rtl w:val="0"/>
        </w:rPr>
        <w:t xml:space="preserve"> will connect Tasha with Gabby re our security.</w:t>
        <w:br w:type="textWrapping"/>
        <w:t xml:space="preserve">Will schedule a meeting </w:t>
      </w:r>
      <w:r w:rsidDel="00000000" w:rsidR="00000000" w:rsidRPr="00000000">
        <w:rPr>
          <w:rFonts w:ascii="Calibri" w:cs="Calibri" w:eastAsia="Calibri" w:hAnsi="Calibri"/>
          <w:sz w:val="24"/>
          <w:szCs w:val="24"/>
          <w:rtl w:val="0"/>
        </w:rPr>
        <w:t xml:space="preserve">with the new</w:t>
      </w:r>
      <w:r w:rsidDel="00000000" w:rsidR="00000000" w:rsidRPr="00000000">
        <w:rPr>
          <w:rFonts w:ascii="Calibri" w:cs="Calibri" w:eastAsia="Calibri" w:hAnsi="Calibri"/>
          <w:color w:val="000000"/>
          <w:sz w:val="24"/>
          <w:szCs w:val="24"/>
          <w:rtl w:val="0"/>
        </w:rPr>
        <w:t xml:space="preserve"> North Commander. Robot security could be a possibility, speak with LBPD to see if this could work. They must work in </w:t>
        <w:br w:type="textWrapping"/>
        <w:t xml:space="preserve">No updates on development. Gym is on hold. Grocery store is a possibility.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27"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conjunction with a guard/PD as a potential partnership.</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27"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27"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Per Aaron Blackburn, security is not law enforcement. Armed guards more effective, but security is expensive.</w:t>
        <w:br w:type="textWrapping"/>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27"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Pasha – Has a small vacancy on Atlantic, fully renovated and many interested parties. Formerly Beatrice’s Beauty Salon. Yanki would like to know how long it takes to rent. Joni shared it would be good to have a dog grooming business in the BID. </w:t>
        <w:br w:type="textWrapping"/>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24"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Jordan High School Report</w:t>
      </w:r>
      <w:r w:rsidDel="00000000" w:rsidR="00000000" w:rsidRPr="00000000">
        <w:rPr>
          <w:rFonts w:ascii="Calibri" w:cs="Calibri" w:eastAsia="Calibri" w:hAnsi="Calibri"/>
          <w:color w:val="000000"/>
          <w:sz w:val="24"/>
          <w:szCs w:val="24"/>
          <w:rtl w:val="0"/>
        </w:rPr>
        <w:t xml:space="preserve"> – Michelle G</w:t>
      </w:r>
      <w:r w:rsidDel="00000000" w:rsidR="00000000" w:rsidRPr="00000000">
        <w:rPr>
          <w:rFonts w:ascii="Calibri" w:cs="Calibri" w:eastAsia="Calibri" w:hAnsi="Calibri"/>
          <w:sz w:val="24"/>
          <w:szCs w:val="24"/>
          <w:rtl w:val="0"/>
        </w:rPr>
        <w:t xml:space="preserve">. - </w:t>
        <w:br w:type="textWrapping"/>
        <w:t xml:space="preserve">Success at Jordan all students returned to school, lots of participation in sports and hoping to partnering with Uptown Businesses for students can work about businesses. Issues students being robbed, M, W, F basketball games. Flood of students leaving campus at 8:30p. Holiday Dec 20 – Jan 3. Athletics will be on campus.</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24" w:line="240" w:lineRule="auto"/>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Officer Jimenez on campus security (district officer). Invite Michelle</w:t>
        <w:br w:type="textWrapping"/>
      </w: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27" w:line="240" w:lineRule="auto"/>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 Multifamily Report – Ismael E. - None</w:t>
        <w:br w:type="textWrapping"/>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24" w:line="240" w:lineRule="auto"/>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8</w:t>
      </w:r>
      <w:r w:rsidDel="00000000" w:rsidR="00000000" w:rsidRPr="00000000">
        <w:rPr>
          <w:rFonts w:ascii="Calibri" w:cs="Calibri" w:eastAsia="Calibri" w:hAnsi="Calibri"/>
          <w:color w:val="000000"/>
          <w:sz w:val="24"/>
          <w:szCs w:val="24"/>
          <w:rtl w:val="0"/>
        </w:rPr>
        <w:t xml:space="preserve">. Community Reports - Doris F., JoNi R. - None</w:t>
        <w:br w:type="textWrapping"/>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27" w:line="240" w:lineRule="auto"/>
        <w:ind w:left="54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Executive Director </w:t>
      </w:r>
      <w:r w:rsidDel="00000000" w:rsidR="00000000" w:rsidRPr="00000000">
        <w:rPr>
          <w:rFonts w:ascii="Calibri" w:cs="Calibri" w:eastAsia="Calibri" w:hAnsi="Calibri"/>
          <w:color w:val="000000"/>
          <w:sz w:val="24"/>
          <w:szCs w:val="24"/>
          <w:rtl w:val="0"/>
        </w:rPr>
        <w:t xml:space="preserve">Report– T. Hunter (attached) </w:t>
        <w:br w:type="textWrapping"/>
        <w:br w:type="textWrapping"/>
      </w:r>
      <w:r w:rsidDel="00000000" w:rsidR="00000000" w:rsidRPr="00000000">
        <w:rPr>
          <w:rFonts w:ascii="Calibri" w:cs="Calibri" w:eastAsia="Calibri" w:hAnsi="Calibri"/>
          <w:sz w:val="24"/>
          <w:szCs w:val="24"/>
          <w:rtl w:val="0"/>
        </w:rPr>
        <w:t xml:space="preserve">10</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sz w:val="24"/>
          <w:szCs w:val="24"/>
          <w:rtl w:val="0"/>
        </w:rPr>
        <w:t xml:space="preserve">Old Business:</w:t>
        <w:br w:type="textWrapping"/>
        <w:tab/>
        <w:t xml:space="preserve">LBCEI proposal update</w:t>
        <w:br w:type="textWrapping"/>
      </w:r>
      <w:r w:rsidDel="00000000" w:rsidR="00000000" w:rsidRPr="00000000">
        <w:rPr>
          <w:rFonts w:ascii="Calibri" w:cs="Calibri" w:eastAsia="Calibri" w:hAnsi="Calibri"/>
          <w:sz w:val="24"/>
          <w:szCs w:val="24"/>
          <w:rtl w:val="0"/>
        </w:rPr>
        <w:t xml:space="preserve">Financials received by accountant for 2021. Board has requested Tasha H. share with LBCEI. New interim director of LBCEI will be announced shortly (per Joni). </w:t>
      </w:r>
      <w:r w:rsidDel="00000000" w:rsidR="00000000" w:rsidRPr="00000000">
        <w:rPr>
          <w:rFonts w:ascii="Calibri" w:cs="Calibri" w:eastAsia="Calibri" w:hAnsi="Calibri"/>
          <w:b w:val="1"/>
          <w:sz w:val="24"/>
          <w:szCs w:val="24"/>
          <w:rtl w:val="0"/>
        </w:rPr>
        <w:br w:type="textWrapping"/>
        <w:tab/>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right="28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left="540" w:right="23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New Business</w:t>
        <w:br w:type="textWrapping"/>
        <w:t xml:space="preserve">Elections</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left="540" w:right="23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Poll everyone and send bylaws with roles available. Put in email roles and which roles are open. Add to agenda.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ind w:left="540" w:right="23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ind w:left="540" w:right="23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Tasha will create a letter requesting board members and share with current board for recruiting members. Will also share board distribution as stated in Bylaws.</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left="540" w:right="23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ind w:left="540" w:right="230" w:firstLine="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11:08 adjourned.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ind w:left="540" w:right="230" w:firstLine="27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810" w:right="230" w:firstLine="0"/>
        <w:rPr>
          <w:rFonts w:ascii="Calibri" w:cs="Calibri" w:eastAsia="Calibri" w:hAnsi="Calibri"/>
          <w:sz w:val="24"/>
          <w:szCs w:val="24"/>
        </w:rPr>
      </w:pPr>
      <w:r w:rsidDel="00000000" w:rsidR="00000000" w:rsidRPr="00000000">
        <w:rPr>
          <w:rFonts w:ascii="Calibri" w:cs="Calibri" w:eastAsia="Calibri" w:hAnsi="Calibri"/>
          <w:b w:val="1"/>
          <w:sz w:val="24"/>
          <w:szCs w:val="24"/>
          <w:highlight w:val="yellow"/>
          <w:rtl w:val="0"/>
        </w:rPr>
        <w:t xml:space="preserve">Next Meeting: </w:t>
      </w:r>
      <w:r w:rsidDel="00000000" w:rsidR="00000000" w:rsidRPr="00000000">
        <w:rPr>
          <w:rFonts w:ascii="Calibri" w:cs="Calibri" w:eastAsia="Calibri" w:hAnsi="Calibri"/>
          <w:sz w:val="24"/>
          <w:szCs w:val="24"/>
          <w:highlight w:val="yellow"/>
          <w:rtl w:val="0"/>
        </w:rPr>
        <w:t xml:space="preserve">Date TBA for Jan/Feb 2022. Request for special meeting for Board Elections</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ind w:left="810" w:right="23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left="810" w:right="23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left="540" w:right="230" w:firstLine="0"/>
        <w:rPr>
          <w:rFonts w:ascii="Century Gothic" w:cs="Century Gothic" w:eastAsia="Century Gothic" w:hAnsi="Century Gothic"/>
          <w:color w:val="0d0d0d"/>
          <w:sz w:val="16"/>
          <w:szCs w:val="16"/>
        </w:rPr>
      </w:pPr>
      <w:r w:rsidDel="00000000" w:rsidR="00000000" w:rsidRPr="00000000">
        <w:rPr>
          <w:rFonts w:ascii="Calibri" w:cs="Calibri" w:eastAsia="Calibri" w:hAnsi="Calibri"/>
          <w:b w:val="1"/>
          <w:sz w:val="24"/>
          <w:szCs w:val="24"/>
          <w:rtl w:val="0"/>
        </w:rPr>
        <w:br w:type="textWrapping"/>
        <w:br w:type="textWrapping"/>
      </w:r>
      <w:r w:rsidDel="00000000" w:rsidR="00000000" w:rsidRPr="00000000">
        <w:rPr>
          <w:rFonts w:ascii="Calibri" w:cs="Calibri" w:eastAsia="Calibri" w:hAnsi="Calibri"/>
          <w:b w:val="1"/>
          <w:color w:val="000000"/>
          <w:sz w:val="24"/>
          <w:szCs w:val="24"/>
          <w:rtl w:val="0"/>
        </w:rPr>
        <w:t xml:space="preserve"> </w:t>
      </w:r>
      <w:r w:rsidDel="00000000" w:rsidR="00000000" w:rsidRPr="00000000">
        <w:rPr>
          <w:rtl w:val="0"/>
        </w:rPr>
      </w:r>
    </w:p>
    <w:sectPr>
      <w:footerReference r:id="rId9" w:type="default"/>
      <w:type w:val="continuous"/>
      <w:pgSz w:h="15840" w:w="12240" w:orient="portrait"/>
      <w:pgMar w:bottom="1029" w:top="1080" w:left="649" w:right="906" w:header="0" w:footer="720"/>
      <w:cols w:equalWidth="0" w:num="2">
        <w:col w:space="0" w:w="5342.5"/>
        <w:col w:space="0" w:w="534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widowControl w:val="0"/>
      <w:spacing w:before="297" w:line="240" w:lineRule="auto"/>
      <w:ind w:left="120" w:firstLine="0"/>
      <w:rPr/>
    </w:pPr>
    <w:r w:rsidDel="00000000" w:rsidR="00000000" w:rsidRPr="00000000">
      <w:rPr>
        <w:rFonts w:ascii="Century Gothic" w:cs="Century Gothic" w:eastAsia="Century Gothic" w:hAnsi="Century Gothic"/>
        <w:color w:val="0d0d0d"/>
        <w:sz w:val="16"/>
        <w:szCs w:val="16"/>
        <w:rtl w:val="0"/>
      </w:rPr>
      <w:t xml:space="preserve">Uptown BID | P.O. Box 17605, Long Beach, CA 90807 </w:t>
    </w:r>
    <w:r w:rsidDel="00000000" w:rsidR="00000000" w:rsidRPr="00000000">
      <w:rPr>
        <w:rFonts w:ascii="Century Gothic" w:cs="Century Gothic" w:eastAsia="Century Gothic" w:hAnsi="Century Gothic"/>
        <w:color w:val="6fbf4a"/>
        <w:sz w:val="16"/>
        <w:szCs w:val="16"/>
        <w:rtl w:val="0"/>
      </w:rPr>
      <w:t xml:space="preserve">| </w:t>
    </w:r>
    <w:r w:rsidDel="00000000" w:rsidR="00000000" w:rsidRPr="00000000">
      <w:rPr>
        <w:rFonts w:ascii="Century Gothic" w:cs="Century Gothic" w:eastAsia="Century Gothic" w:hAnsi="Century Gothic"/>
        <w:color w:val="0d0d0d"/>
        <w:sz w:val="16"/>
        <w:szCs w:val="16"/>
        <w:rtl w:val="0"/>
      </w:rPr>
      <w:t xml:space="preserve">323.673.4118</w:t>
    </w:r>
    <w:r w:rsidDel="00000000" w:rsidR="00000000" w:rsidRPr="00000000">
      <w:rPr>
        <w:rFonts w:ascii="Century Gothic" w:cs="Century Gothic" w:eastAsia="Century Gothic" w:hAnsi="Century Gothic"/>
        <w:color w:val="6fbf4a"/>
        <w:sz w:val="16"/>
        <w:szCs w:val="16"/>
        <w:rtl w:val="0"/>
      </w:rPr>
      <w:t xml:space="preserve">| </w:t>
    </w:r>
    <w:r w:rsidDel="00000000" w:rsidR="00000000" w:rsidRPr="00000000">
      <w:rPr>
        <w:rFonts w:ascii="Century Gothic" w:cs="Century Gothic" w:eastAsia="Century Gothic" w:hAnsi="Century Gothic"/>
        <w:color w:val="0d0d0d"/>
        <w:sz w:val="16"/>
        <w:szCs w:val="16"/>
        <w:rtl w:val="0"/>
      </w:rPr>
      <w:t xml:space="preserve">Hunter@UptownLongBeach.com | www.UptownLongBeach.com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widowControl w:val="0"/>
      <w:spacing w:before="297" w:line="240" w:lineRule="auto"/>
      <w:ind w:left="120" w:firstLine="0"/>
      <w:rPr/>
    </w:pPr>
    <w:r w:rsidDel="00000000" w:rsidR="00000000" w:rsidRPr="00000000">
      <w:rPr>
        <w:rFonts w:ascii="Century Gothic" w:cs="Century Gothic" w:eastAsia="Century Gothic" w:hAnsi="Century Gothic"/>
        <w:color w:val="0d0d0d"/>
        <w:sz w:val="16"/>
        <w:szCs w:val="16"/>
        <w:rtl w:val="0"/>
      </w:rPr>
      <w:t xml:space="preserve">Uptown BID | P.O. Box 17605, Long Beach, CA 90807 </w:t>
    </w:r>
    <w:r w:rsidDel="00000000" w:rsidR="00000000" w:rsidRPr="00000000">
      <w:rPr>
        <w:rFonts w:ascii="Century Gothic" w:cs="Century Gothic" w:eastAsia="Century Gothic" w:hAnsi="Century Gothic"/>
        <w:color w:val="6fbf4a"/>
        <w:sz w:val="16"/>
        <w:szCs w:val="16"/>
        <w:rtl w:val="0"/>
      </w:rPr>
      <w:t xml:space="preserve">| </w:t>
    </w:r>
    <w:r w:rsidDel="00000000" w:rsidR="00000000" w:rsidRPr="00000000">
      <w:rPr>
        <w:rFonts w:ascii="Century Gothic" w:cs="Century Gothic" w:eastAsia="Century Gothic" w:hAnsi="Century Gothic"/>
        <w:color w:val="0d0d0d"/>
        <w:sz w:val="16"/>
        <w:szCs w:val="16"/>
        <w:rtl w:val="0"/>
      </w:rPr>
      <w:t xml:space="preserve">323.673.4118</w:t>
    </w:r>
    <w:r w:rsidDel="00000000" w:rsidR="00000000" w:rsidRPr="00000000">
      <w:rPr>
        <w:rFonts w:ascii="Century Gothic" w:cs="Century Gothic" w:eastAsia="Century Gothic" w:hAnsi="Century Gothic"/>
        <w:color w:val="6fbf4a"/>
        <w:sz w:val="16"/>
        <w:szCs w:val="16"/>
        <w:rtl w:val="0"/>
      </w:rPr>
      <w:t xml:space="preserve">| </w:t>
    </w:r>
    <w:r w:rsidDel="00000000" w:rsidR="00000000" w:rsidRPr="00000000">
      <w:rPr>
        <w:rFonts w:ascii="Century Gothic" w:cs="Century Gothic" w:eastAsia="Century Gothic" w:hAnsi="Century Gothic"/>
        <w:color w:val="0d0d0d"/>
        <w:sz w:val="16"/>
        <w:szCs w:val="16"/>
        <w:rtl w:val="0"/>
      </w:rPr>
      <w:t xml:space="preserve">Hunter@UptownLongBeach.com | www.UptownLongBeach.com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596A3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CxKC7yA/L6OY5IBFFGjSqKLXKg==">AMUW2mWj7URAmCUHp+QMLK33kfMXTvp83jzlMNO4dKGvUa8AbBv+kOFqbZ+McW1McUnd+HEYfIzwTGNGDF/I+GdCIz8oNzxV7N1nHeza/KG9xxxxYdXoUCM=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2021-12-16T17:38:00Z</dcterms:created>
</cp:coreProperties>
</file>